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BCA36" w14:textId="368DB7F0" w:rsidR="00236070" w:rsidRDefault="00236070" w:rsidP="00236070">
      <w:pPr>
        <w:jc w:val="both"/>
        <w:rPr>
          <w:rFonts w:ascii="Calibri" w:hAnsi="Calibri" w:cs="Calibr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1191E6D3" wp14:editId="13A831DD">
                <wp:simplePos x="0" y="0"/>
                <wp:positionH relativeFrom="column">
                  <wp:posOffset>752475</wp:posOffset>
                </wp:positionH>
                <wp:positionV relativeFrom="paragraph">
                  <wp:posOffset>151130</wp:posOffset>
                </wp:positionV>
                <wp:extent cx="5255260" cy="641350"/>
                <wp:effectExtent l="0" t="0" r="2540" b="0"/>
                <wp:wrapNone/>
                <wp:docPr id="128707385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A2D08" w14:textId="77777777" w:rsidR="00236070" w:rsidRDefault="00236070" w:rsidP="00236070">
                            <w:pPr>
                              <w:pStyle w:val="Nadpis1"/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</w:rPr>
                              <w:t>MĚSTYS LÁZNĚ TOUŠEŇ</w:t>
                            </w:r>
                          </w:p>
                          <w:p w14:paraId="178E46A7" w14:textId="77777777" w:rsidR="00236070" w:rsidRDefault="00236070" w:rsidP="00236070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</w:rPr>
                              <w:t>Úřad městyse, Hlavní 56, 250 89 LÁZNĚ TOUŠEŇ, okres Praha – východ</w:t>
                            </w:r>
                          </w:p>
                        </w:txbxContent>
                      </wps:txbx>
                      <wps:bodyPr rot="0" vert="horz" wrap="square" lIns="93980" tIns="48260" rIns="93980" bIns="482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E6D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9.25pt;margin-top:11.9pt;width:413.8pt;height:50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" o:allowincell="f" stroked="f">
                <v:textbox inset="7.4pt,3.8pt,7.4pt,3.8pt">
                  <w:txbxContent>
                    <w:p w14:paraId="2CAA2D08" w14:textId="77777777" w:rsidR="00236070" w:rsidRDefault="00236070" w:rsidP="00236070">
                      <w:pPr>
                        <w:pStyle w:val="Nadpis1"/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rPr>
                          <w:rFonts w:ascii="Calibri" w:hAnsi="Calibri" w:cs="Calibri"/>
                          <w:sz w:val="32"/>
                        </w:rPr>
                        <w:t>MĚSTYS LÁZNĚ TOUŠEŇ</w:t>
                      </w:r>
                    </w:p>
                    <w:p w14:paraId="178E46A7" w14:textId="77777777" w:rsidR="00236070" w:rsidRDefault="00236070" w:rsidP="00236070">
                      <w:r>
                        <w:rPr>
                          <w:rFonts w:ascii="Calibri" w:hAnsi="Calibri" w:cs="Calibri"/>
                          <w:b/>
                          <w:bCs/>
                          <w:sz w:val="22"/>
                        </w:rPr>
                        <w:t>Úřad městyse, Hlavní 56, 250 89 LÁZNĚ TOUŠEŇ, okres Praha – východ</w:t>
                      </w:r>
                    </w:p>
                  </w:txbxContent>
                </v:textbox>
              </v:shape>
            </w:pict>
          </mc:Fallback>
        </mc:AlternateContent>
      </w:r>
    </w:p>
    <w:p w14:paraId="60AB76C0" w14:textId="404C10E0" w:rsidR="001D0F08" w:rsidRPr="00236070" w:rsidRDefault="00236070" w:rsidP="00236070">
      <w:pPr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noProof/>
        </w:rPr>
        <w:drawing>
          <wp:inline distT="0" distB="0" distL="0" distR="0" wp14:anchorId="2550ED3E" wp14:editId="39DB2985">
            <wp:extent cx="628650" cy="733425"/>
            <wp:effectExtent l="0" t="0" r="0" b="9525"/>
            <wp:docPr id="1965454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" t="-172" r="-201" b="-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CEE5" w14:textId="77777777" w:rsidR="0010741C" w:rsidRDefault="0010741C" w:rsidP="00A67ECB">
      <w:pPr>
        <w:pStyle w:val="Nadpis1"/>
      </w:pPr>
      <w:r>
        <w:rPr>
          <w:rFonts w:ascii="Calibri" w:hAnsi="Calibri" w:cs="Calibri"/>
          <w:bCs w:val="0"/>
        </w:rPr>
        <w:t>SOUHRN PŘIJATÝCH USNESENÍ</w:t>
      </w:r>
    </w:p>
    <w:p w14:paraId="24160E5F" w14:textId="77777777" w:rsidR="0010741C" w:rsidRDefault="0010741C" w:rsidP="00A67ECB">
      <w:pPr>
        <w:jc w:val="both"/>
        <w:rPr>
          <w:rFonts w:ascii="Calibri" w:hAnsi="Calibri" w:cs="Calibri"/>
          <w:bCs/>
        </w:rPr>
      </w:pPr>
    </w:p>
    <w:p w14:paraId="7D320A8E" w14:textId="2B6B85D4" w:rsidR="0010741C" w:rsidRPr="00E47DE5" w:rsidRDefault="0010741C" w:rsidP="00A67ECB">
      <w:pPr>
        <w:pStyle w:val="Podnadpis"/>
        <w:jc w:val="center"/>
        <w:rPr>
          <w:sz w:val="22"/>
          <w:szCs w:val="22"/>
        </w:rPr>
      </w:pPr>
      <w:r w:rsidRPr="00E47DE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Zasedání zastupitelstva městyse Lázně Toušeň, konané dne </w:t>
      </w:r>
      <w:r w:rsidR="0058643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18. 9.</w:t>
      </w:r>
      <w:r w:rsidRPr="00E47DE5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2024</w:t>
      </w:r>
    </w:p>
    <w:p w14:paraId="03CBE4B2" w14:textId="33C049C3" w:rsidR="0010741C" w:rsidRPr="00E47DE5" w:rsidRDefault="0010741C" w:rsidP="00A67ECB">
      <w:pPr>
        <w:pStyle w:val="Podnadpis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E47DE5">
        <w:rPr>
          <w:rFonts w:ascii="Calibri" w:hAnsi="Calibri" w:cs="Calibri"/>
          <w:bCs/>
          <w:color w:val="000000"/>
          <w:sz w:val="22"/>
          <w:szCs w:val="22"/>
        </w:rPr>
        <w:t xml:space="preserve">Zastupitelstvo městyse Lázně Toušeň na svém zasedání dne </w:t>
      </w:r>
      <w:r w:rsidR="00586431">
        <w:rPr>
          <w:rFonts w:ascii="Calibri" w:hAnsi="Calibri" w:cs="Calibri"/>
          <w:bCs/>
          <w:color w:val="000000"/>
          <w:sz w:val="22"/>
          <w:szCs w:val="22"/>
        </w:rPr>
        <w:t xml:space="preserve">18. září </w:t>
      </w:r>
      <w:r w:rsidRPr="00E47DE5">
        <w:rPr>
          <w:rFonts w:ascii="Calibri" w:hAnsi="Calibri" w:cs="Calibri"/>
          <w:bCs/>
          <w:color w:val="000000"/>
          <w:sz w:val="22"/>
          <w:szCs w:val="22"/>
        </w:rPr>
        <w:t>2024</w:t>
      </w:r>
    </w:p>
    <w:p w14:paraId="2E1E1594" w14:textId="532EAA67" w:rsidR="001D0F08" w:rsidRPr="001D0F08" w:rsidRDefault="0010741C" w:rsidP="001D0F08">
      <w:pPr>
        <w:pStyle w:val="Podnadpis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E47DE5">
        <w:rPr>
          <w:rFonts w:ascii="Calibri" w:hAnsi="Calibri" w:cs="Calibri"/>
          <w:bCs/>
          <w:color w:val="000000"/>
          <w:sz w:val="22"/>
          <w:szCs w:val="22"/>
        </w:rPr>
        <w:t>tato usnesení:</w:t>
      </w:r>
    </w:p>
    <w:p w14:paraId="79B4C437" w14:textId="77777777" w:rsidR="001D355B" w:rsidRPr="001D0F08" w:rsidRDefault="001D355B" w:rsidP="001D0F08">
      <w:pPr>
        <w:ind w:firstLine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2024/3.1.</w:t>
      </w:r>
    </w:p>
    <w:p w14:paraId="26D85B55" w14:textId="77777777" w:rsidR="001D355B" w:rsidRPr="001D0F08" w:rsidRDefault="001D355B" w:rsidP="00A67ECB">
      <w:pPr>
        <w:pStyle w:val="Odstavecseseznamem"/>
        <w:ind w:left="0" w:firstLine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schvaluje program zasedání zastupitelstva.</w:t>
      </w:r>
    </w:p>
    <w:p w14:paraId="7409DB73" w14:textId="77777777" w:rsidR="00655A97" w:rsidRPr="001D0F08" w:rsidRDefault="00655A97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6557931" w14:textId="77777777" w:rsidR="007D553B" w:rsidRPr="001D0F08" w:rsidRDefault="007D553B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2024/3.2.</w:t>
      </w:r>
    </w:p>
    <w:p w14:paraId="1816F32B" w14:textId="77777777" w:rsidR="007D553B" w:rsidRPr="001D0F08" w:rsidRDefault="007D553B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schvaluje Obecně závaznou vyhláška městyse Lázně Toušeň o stanovení místního koeficientu pro jednotlivé skupiny nemovitých věcí.</w:t>
      </w:r>
    </w:p>
    <w:p w14:paraId="35793791" w14:textId="77777777" w:rsidR="007D553B" w:rsidRPr="001D0F08" w:rsidRDefault="007D553B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369937C" w14:textId="77777777" w:rsidR="007069EC" w:rsidRPr="001D0F08" w:rsidRDefault="007069EC" w:rsidP="00A67ECB">
      <w:pPr>
        <w:pStyle w:val="Odstavecseseznamem"/>
        <w:ind w:left="0" w:firstLine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2024/3.3.</w:t>
      </w:r>
    </w:p>
    <w:p w14:paraId="544BAB2D" w14:textId="77777777" w:rsidR="007069EC" w:rsidRPr="001D0F08" w:rsidRDefault="007069EC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schvaluje Obecně závaznou vyhlášku městyse Lázně Toušeň, kterou se zvyšuje koeficient, jímž se násobí sazba daně u vybraných skupin staveb a jednotek.</w:t>
      </w:r>
    </w:p>
    <w:p w14:paraId="75F2C0D9" w14:textId="77777777" w:rsidR="007069EC" w:rsidRPr="001D0F08" w:rsidRDefault="007069EC" w:rsidP="00A67ECB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6D84E750" w14:textId="77777777" w:rsidR="0011023D" w:rsidRPr="001D0F08" w:rsidRDefault="0011023D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2024/3.4.</w:t>
      </w:r>
    </w:p>
    <w:p w14:paraId="1EAACE58" w14:textId="77777777" w:rsidR="0011023D" w:rsidRPr="001D0F08" w:rsidRDefault="0011023D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schvaluje Obecně závaznou vyhlášku městyse Lázně Toušeň, kterou se zvyšuje koeficient, jímž se násobí sazba daně u skupiny stavebních pozemků</w:t>
      </w:r>
    </w:p>
    <w:p w14:paraId="70554CA0" w14:textId="77777777" w:rsidR="007069EC" w:rsidRPr="001D0F08" w:rsidRDefault="007069EC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1873CEAE" w14:textId="77777777" w:rsidR="00E01543" w:rsidRPr="001D0F08" w:rsidRDefault="00E01543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2024/3.5.</w:t>
      </w:r>
    </w:p>
    <w:p w14:paraId="2DCC9E7D" w14:textId="77777777" w:rsidR="00E01543" w:rsidRPr="001D0F08" w:rsidRDefault="00E01543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Lázně Toušeň schvaluje vícepráce a další práce při opravě školní kuchyně v budově mateřské školy Nehvizdská a vyčleňuje finanční prostředky ve výši 575 tis. Kč.</w:t>
      </w:r>
    </w:p>
    <w:p w14:paraId="75715917" w14:textId="77777777" w:rsidR="00E01543" w:rsidRPr="001D0F08" w:rsidRDefault="00E01543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4D6358A2" w14:textId="77777777" w:rsidR="00C10F88" w:rsidRPr="001D0F08" w:rsidRDefault="00C10F88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2024/3.6.</w:t>
      </w:r>
    </w:p>
    <w:p w14:paraId="774C16F7" w14:textId="77777777" w:rsidR="00C10F88" w:rsidRPr="001D0F08" w:rsidRDefault="00C10F88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Lázně Toušeň schvaluje uzavření nájemní smlouvy na části pozemku parc. č. 976/6 a 976/7.</w:t>
      </w:r>
    </w:p>
    <w:p w14:paraId="69BE878F" w14:textId="77777777" w:rsidR="00C10F88" w:rsidRPr="001D0F08" w:rsidRDefault="00C10F88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61881A4" w14:textId="77777777" w:rsidR="00EE6632" w:rsidRPr="001D0F08" w:rsidRDefault="00EE6632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2024/3.7.</w:t>
      </w:r>
    </w:p>
    <w:p w14:paraId="753213B7" w14:textId="77777777" w:rsidR="00EE6632" w:rsidRPr="001D0F08" w:rsidRDefault="00EE6632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Lázně Toušeň schvaluje uzavření smlouvy se Stanislavem Kolářem na zhotovení prováděcí projektové dokumentace vč. položkového rozpočtu, a to včetně změny 2. NP na školní družinu a vyčleňuje finanční prostředky ve výši 790 tisk Kč na zhotovení prováděcí projektové dokumentace na rekonstrukci budovy č. p. 180.</w:t>
      </w:r>
    </w:p>
    <w:p w14:paraId="27731C7C" w14:textId="77777777" w:rsidR="00EE6632" w:rsidRPr="001D0F08" w:rsidRDefault="00EE6632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398EF09A" w14:textId="77777777" w:rsidR="00512217" w:rsidRPr="001D0F08" w:rsidRDefault="00512217" w:rsidP="00A67ECB">
      <w:pPr>
        <w:pStyle w:val="Odstavecseseznamem"/>
        <w:ind w:left="360" w:firstLine="34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2024/3.8.</w:t>
      </w:r>
    </w:p>
    <w:p w14:paraId="3BB11F95" w14:textId="77777777" w:rsidR="00512217" w:rsidRPr="001D0F08" w:rsidRDefault="00512217" w:rsidP="00A67ECB">
      <w:pPr>
        <w:pStyle w:val="Odstavecseseznamem"/>
        <w:ind w:left="708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městyse Lázně Toušeň schvaluje pořízení nádob na svoz tříděného odpadu a vyčleňuje prostředky ve výši 365 tis. Kč z rozpočtové rezervy.</w:t>
      </w:r>
    </w:p>
    <w:p w14:paraId="15157697" w14:textId="77777777" w:rsidR="00512217" w:rsidRPr="001D0F08" w:rsidRDefault="00512217" w:rsidP="00A67ECB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1D0F08">
        <w:rPr>
          <w:rFonts w:ascii="Calibri" w:hAnsi="Calibri" w:cs="Calibri"/>
          <w:sz w:val="20"/>
          <w:szCs w:val="20"/>
        </w:rPr>
        <w:tab/>
      </w:r>
    </w:p>
    <w:p w14:paraId="008E60FD" w14:textId="77777777" w:rsidR="00697E0F" w:rsidRPr="001D0F08" w:rsidRDefault="00697E0F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2024/3.9.</w:t>
      </w:r>
    </w:p>
    <w:p w14:paraId="712B6D0D" w14:textId="77777777" w:rsidR="00697E0F" w:rsidRPr="001D0F08" w:rsidRDefault="00697E0F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schvaluje uzavření dodatku na méněpráce a vícepráce na budově úřadu a vyčleňuje prostředky ve výši 2.467 tis. Kč z rozpočtové rezervy.</w:t>
      </w:r>
    </w:p>
    <w:p w14:paraId="7F534BC6" w14:textId="77777777" w:rsidR="00512217" w:rsidRPr="001D0F08" w:rsidRDefault="00512217" w:rsidP="00A67ECB">
      <w:pPr>
        <w:pStyle w:val="Odstavecseseznamem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516750A2" w14:textId="77777777" w:rsidR="000D2D0C" w:rsidRPr="001D0F08" w:rsidRDefault="000D2D0C" w:rsidP="00A67ECB">
      <w:pPr>
        <w:pStyle w:val="Odstavecseseznamem"/>
        <w:jc w:val="both"/>
        <w:rPr>
          <w:rFonts w:ascii="Calibri" w:hAnsi="Calibri"/>
          <w:bCs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Usnesení č. 2024/3.10.</w:t>
      </w:r>
    </w:p>
    <w:p w14:paraId="038D2C80" w14:textId="77777777" w:rsidR="000D2D0C" w:rsidRDefault="000D2D0C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  <w:r w:rsidRPr="001D0F08">
        <w:rPr>
          <w:rFonts w:ascii="Calibri" w:hAnsi="Calibri"/>
          <w:b/>
          <w:sz w:val="20"/>
          <w:szCs w:val="20"/>
        </w:rPr>
        <w:t>Zastupitelstvo schvaluje uzavření smlouvy na zhotovení územního plánu s prvky regulačního plánu a vyčleňuje prostředky ve výši 657 tis. Kč z rozpočtové rezervy.</w:t>
      </w:r>
    </w:p>
    <w:p w14:paraId="1F8E0AB1" w14:textId="77777777" w:rsidR="001D0F08" w:rsidRPr="001D0F08" w:rsidRDefault="001D0F08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</w:p>
    <w:p w14:paraId="59F0CF37" w14:textId="77777777" w:rsidR="000D2D0C" w:rsidRPr="001D0F08" w:rsidRDefault="000D2D0C" w:rsidP="00A67ECB">
      <w:pPr>
        <w:pStyle w:val="Odstavecseseznamem"/>
        <w:jc w:val="both"/>
        <w:rPr>
          <w:rFonts w:ascii="Calibri" w:hAnsi="Calibri"/>
          <w:b/>
          <w:sz w:val="20"/>
          <w:szCs w:val="20"/>
        </w:rPr>
      </w:pPr>
    </w:p>
    <w:p w14:paraId="7D3752EA" w14:textId="31E8C58E" w:rsidR="0010741C" w:rsidRPr="001D0F08" w:rsidRDefault="0010741C" w:rsidP="00A67ECB">
      <w:pPr>
        <w:tabs>
          <w:tab w:val="left" w:pos="0"/>
        </w:tabs>
        <w:jc w:val="both"/>
        <w:rPr>
          <w:sz w:val="20"/>
          <w:szCs w:val="20"/>
        </w:rPr>
      </w:pPr>
      <w:r w:rsidRPr="001D0F08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="001D0F08">
        <w:rPr>
          <w:rFonts w:ascii="Calibri" w:eastAsia="Calibri" w:hAnsi="Calibri" w:cs="Calibri"/>
          <w:sz w:val="20"/>
          <w:szCs w:val="20"/>
        </w:rPr>
        <w:tab/>
      </w:r>
      <w:r w:rsid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>Ing. Luboš Valehrach, MBA</w:t>
      </w:r>
      <w:r w:rsidR="001D0F08">
        <w:rPr>
          <w:rFonts w:ascii="Calibri" w:eastAsia="Calibri" w:hAnsi="Calibri" w:cs="Calibri"/>
          <w:sz w:val="20"/>
          <w:szCs w:val="20"/>
        </w:rPr>
        <w:t>, v. r.</w:t>
      </w:r>
    </w:p>
    <w:p w14:paraId="4E74C82E" w14:textId="52BBF553" w:rsidR="0010741C" w:rsidRPr="001D0F08" w:rsidRDefault="0010741C" w:rsidP="00A67ECB">
      <w:pPr>
        <w:tabs>
          <w:tab w:val="left" w:pos="0"/>
        </w:tabs>
        <w:jc w:val="both"/>
        <w:rPr>
          <w:rFonts w:ascii="Calibri" w:eastAsia="Calibri" w:hAnsi="Calibri" w:cs="Calibri"/>
          <w:sz w:val="20"/>
          <w:szCs w:val="20"/>
        </w:rPr>
      </w:pP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</w:r>
      <w:r w:rsidRPr="001D0F08">
        <w:rPr>
          <w:rFonts w:ascii="Calibri" w:eastAsia="Calibri" w:hAnsi="Calibri" w:cs="Calibri"/>
          <w:sz w:val="20"/>
          <w:szCs w:val="20"/>
        </w:rPr>
        <w:tab/>
        <w:t xml:space="preserve">    </w:t>
      </w:r>
      <w:r w:rsidR="00655A97" w:rsidRPr="001D0F08">
        <w:rPr>
          <w:rFonts w:ascii="Calibri" w:eastAsia="Calibri" w:hAnsi="Calibri" w:cs="Calibri"/>
          <w:sz w:val="20"/>
          <w:szCs w:val="20"/>
        </w:rPr>
        <w:t xml:space="preserve">  </w:t>
      </w:r>
      <w:r w:rsidR="001D0F08">
        <w:rPr>
          <w:rFonts w:ascii="Calibri" w:eastAsia="Calibri" w:hAnsi="Calibri" w:cs="Calibri"/>
          <w:sz w:val="20"/>
          <w:szCs w:val="20"/>
        </w:rPr>
        <w:tab/>
        <w:t xml:space="preserve">         </w:t>
      </w:r>
      <w:r w:rsidRPr="001D0F08">
        <w:rPr>
          <w:rFonts w:ascii="Calibri" w:eastAsia="Calibri" w:hAnsi="Calibri" w:cs="Calibri"/>
          <w:sz w:val="20"/>
          <w:szCs w:val="20"/>
        </w:rPr>
        <w:t>starosta městyse</w:t>
      </w:r>
    </w:p>
    <w:p w14:paraId="36650321" w14:textId="77777777" w:rsidR="0010741C" w:rsidRPr="001D0F08" w:rsidRDefault="0010741C" w:rsidP="00A67ECB">
      <w:pPr>
        <w:tabs>
          <w:tab w:val="left" w:pos="0"/>
        </w:tabs>
        <w:jc w:val="both"/>
        <w:rPr>
          <w:i/>
          <w:iCs/>
          <w:sz w:val="20"/>
          <w:szCs w:val="20"/>
        </w:rPr>
      </w:pPr>
    </w:p>
    <w:p w14:paraId="5176C69E" w14:textId="533C74BB" w:rsidR="001D0F08" w:rsidRPr="001D0F08" w:rsidRDefault="0010741C" w:rsidP="00A67ECB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  <w:r w:rsidRPr="001D0F08">
        <w:rPr>
          <w:rFonts w:ascii="Calibri" w:hAnsi="Calibri" w:cs="Calibri"/>
          <w:sz w:val="20"/>
          <w:szCs w:val="20"/>
        </w:rPr>
        <w:tab/>
        <w:t xml:space="preserve">Ověřovatelé: </w:t>
      </w:r>
    </w:p>
    <w:p w14:paraId="0EE9AA6E" w14:textId="273CE9F1" w:rsidR="00885552" w:rsidRPr="001D0F08" w:rsidRDefault="0010741C" w:rsidP="00A67ECB">
      <w:pPr>
        <w:tabs>
          <w:tab w:val="left" w:pos="0"/>
        </w:tabs>
        <w:jc w:val="both"/>
        <w:rPr>
          <w:sz w:val="20"/>
          <w:szCs w:val="20"/>
        </w:rPr>
      </w:pPr>
      <w:r w:rsidRPr="001D0F08">
        <w:rPr>
          <w:rFonts w:ascii="Calibri" w:hAnsi="Calibri" w:cs="Calibri"/>
          <w:sz w:val="20"/>
          <w:szCs w:val="20"/>
        </w:rPr>
        <w:tab/>
      </w:r>
      <w:r w:rsidR="00A67ECB" w:rsidRPr="001D0F08">
        <w:rPr>
          <w:rFonts w:ascii="Calibri" w:hAnsi="Calibri" w:cs="Calibri"/>
          <w:sz w:val="20"/>
          <w:szCs w:val="20"/>
        </w:rPr>
        <w:t>Mgr. Jana Hadrbolcová</w:t>
      </w:r>
      <w:r w:rsidR="001D0F08">
        <w:rPr>
          <w:rFonts w:ascii="Calibri" w:hAnsi="Calibri" w:cs="Calibri"/>
          <w:sz w:val="20"/>
          <w:szCs w:val="20"/>
        </w:rPr>
        <w:t xml:space="preserve">, v. r. </w:t>
      </w:r>
      <w:r w:rsidRPr="001D0F08">
        <w:rPr>
          <w:rFonts w:ascii="Calibri" w:hAnsi="Calibri" w:cs="Calibri"/>
          <w:sz w:val="20"/>
          <w:szCs w:val="20"/>
        </w:rPr>
        <w:tab/>
      </w:r>
      <w:r w:rsidRPr="001D0F08">
        <w:rPr>
          <w:rFonts w:ascii="Calibri" w:hAnsi="Calibri" w:cs="Calibri"/>
          <w:sz w:val="20"/>
          <w:szCs w:val="20"/>
        </w:rPr>
        <w:tab/>
      </w:r>
      <w:r w:rsidRPr="001D0F08">
        <w:rPr>
          <w:rFonts w:ascii="Calibri" w:hAnsi="Calibri" w:cs="Calibri"/>
          <w:sz w:val="20"/>
          <w:szCs w:val="20"/>
        </w:rPr>
        <w:tab/>
      </w:r>
      <w:r w:rsidRPr="001D0F08">
        <w:rPr>
          <w:rFonts w:ascii="Calibri" w:hAnsi="Calibri" w:cs="Calibri"/>
          <w:sz w:val="20"/>
          <w:szCs w:val="20"/>
        </w:rPr>
        <w:tab/>
      </w:r>
      <w:r w:rsidRPr="001D0F08">
        <w:rPr>
          <w:rFonts w:ascii="Calibri" w:hAnsi="Calibri" w:cs="Calibri"/>
          <w:sz w:val="20"/>
          <w:szCs w:val="20"/>
        </w:rPr>
        <w:tab/>
      </w:r>
      <w:r w:rsidR="00A67ECB" w:rsidRPr="001D0F08">
        <w:rPr>
          <w:rFonts w:ascii="Calibri" w:hAnsi="Calibri" w:cs="Calibri"/>
          <w:sz w:val="20"/>
          <w:szCs w:val="20"/>
        </w:rPr>
        <w:t>Bc. Miroslava Kořínková</w:t>
      </w:r>
      <w:r w:rsidR="001D0F08">
        <w:rPr>
          <w:rFonts w:ascii="Calibri" w:hAnsi="Calibri" w:cs="Calibri"/>
          <w:sz w:val="20"/>
          <w:szCs w:val="20"/>
        </w:rPr>
        <w:t xml:space="preserve">, v. r. </w:t>
      </w:r>
    </w:p>
    <w:sectPr w:rsidR="00885552" w:rsidRPr="001D0F08" w:rsidSect="00107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247" w:header="708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4B3B5" w14:textId="77777777" w:rsidR="00666947" w:rsidRDefault="00666947">
      <w:r>
        <w:separator/>
      </w:r>
    </w:p>
  </w:endnote>
  <w:endnote w:type="continuationSeparator" w:id="0">
    <w:p w14:paraId="7ED9A445" w14:textId="77777777" w:rsidR="00666947" w:rsidRDefault="0066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7EA5F" w14:textId="77777777" w:rsidR="00BE3FFD" w:rsidRDefault="00BE3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DCED" w14:textId="77777777" w:rsidR="00BE3FFD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4EB4F8E" w14:textId="77777777" w:rsidR="00BE3FFD" w:rsidRDefault="00BE3FFD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A5450" w14:textId="77777777" w:rsidR="00BE3FFD" w:rsidRDefault="00BE3F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14F3" w14:textId="77777777" w:rsidR="00666947" w:rsidRDefault="00666947">
      <w:r>
        <w:separator/>
      </w:r>
    </w:p>
  </w:footnote>
  <w:footnote w:type="continuationSeparator" w:id="0">
    <w:p w14:paraId="5BD7A1B2" w14:textId="77777777" w:rsidR="00666947" w:rsidRDefault="0066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EF2E6" w14:textId="77777777" w:rsidR="00BE3FFD" w:rsidRDefault="00BE3F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4254" w14:textId="77777777" w:rsidR="00BE3FFD" w:rsidRDefault="00BE3FF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8D01C" w14:textId="77777777" w:rsidR="00BE3FFD" w:rsidRDefault="00BE3F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7829500">
    <w:abstractNumId w:val="0"/>
  </w:num>
  <w:num w:numId="2" w16cid:durableId="145918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D7"/>
    <w:rsid w:val="00062CE4"/>
    <w:rsid w:val="000D2D0C"/>
    <w:rsid w:val="000D3936"/>
    <w:rsid w:val="00102012"/>
    <w:rsid w:val="0010741C"/>
    <w:rsid w:val="0011023D"/>
    <w:rsid w:val="00132FB5"/>
    <w:rsid w:val="001A168E"/>
    <w:rsid w:val="001D0F08"/>
    <w:rsid w:val="001D355B"/>
    <w:rsid w:val="00227BDC"/>
    <w:rsid w:val="00236070"/>
    <w:rsid w:val="002D0930"/>
    <w:rsid w:val="003B59D7"/>
    <w:rsid w:val="00485ACF"/>
    <w:rsid w:val="004F682C"/>
    <w:rsid w:val="00512217"/>
    <w:rsid w:val="00552A11"/>
    <w:rsid w:val="005804D4"/>
    <w:rsid w:val="00586431"/>
    <w:rsid w:val="005C19D3"/>
    <w:rsid w:val="005D6CDD"/>
    <w:rsid w:val="00652606"/>
    <w:rsid w:val="00655A97"/>
    <w:rsid w:val="00666947"/>
    <w:rsid w:val="00697E0F"/>
    <w:rsid w:val="006B7009"/>
    <w:rsid w:val="007069EC"/>
    <w:rsid w:val="007D553B"/>
    <w:rsid w:val="00885552"/>
    <w:rsid w:val="009F283B"/>
    <w:rsid w:val="00A67ECB"/>
    <w:rsid w:val="00AB0421"/>
    <w:rsid w:val="00BB7683"/>
    <w:rsid w:val="00BE3FFD"/>
    <w:rsid w:val="00C10F88"/>
    <w:rsid w:val="00D40A95"/>
    <w:rsid w:val="00E01543"/>
    <w:rsid w:val="00E54C10"/>
    <w:rsid w:val="00E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2DEF"/>
  <w15:chartTrackingRefBased/>
  <w15:docId w15:val="{E13528F6-F2A2-4128-9814-FFC731D0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41C"/>
    <w:pPr>
      <w:suppressAutoHyphens/>
      <w:spacing w:after="0" w:line="240" w:lineRule="auto"/>
    </w:pPr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0741C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41C"/>
    <w:pPr>
      <w:ind w:left="720"/>
    </w:pPr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rsid w:val="0010741C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rsid w:val="00107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41C"/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  <w:style w:type="paragraph" w:styleId="Podnadpis">
    <w:name w:val="Subtitle"/>
    <w:basedOn w:val="Normln"/>
    <w:next w:val="Normln"/>
    <w:link w:val="PodnadpisChar"/>
    <w:qFormat/>
    <w:rsid w:val="0010741C"/>
    <w:rPr>
      <w:rFonts w:ascii="Cambria" w:hAnsi="Cambria" w:cs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rsid w:val="0010741C"/>
    <w:rPr>
      <w:rFonts w:ascii="Cambria" w:eastAsia="Times New Roman" w:hAnsi="Cambria" w:cs="Cambria"/>
      <w:i/>
      <w:iCs/>
      <w:color w:val="4F81BD"/>
      <w:spacing w:val="15"/>
      <w:kern w:val="0"/>
      <w:sz w:val="24"/>
      <w:szCs w:val="24"/>
      <w:lang w:eastAsia="zh-CN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07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41C"/>
    <w:rPr>
      <w:rFonts w:ascii="Bookman Old Style" w:eastAsia="Times New Roman" w:hAnsi="Bookman Old Style" w:cs="Bookman Old Style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Lázně Toušeň</dc:creator>
  <cp:keywords/>
  <dc:description/>
  <cp:lastModifiedBy>Lázně Toušeň</cp:lastModifiedBy>
  <cp:revision>15</cp:revision>
  <cp:lastPrinted>2024-07-01T09:30:00Z</cp:lastPrinted>
  <dcterms:created xsi:type="dcterms:W3CDTF">2024-10-22T07:42:00Z</dcterms:created>
  <dcterms:modified xsi:type="dcterms:W3CDTF">2024-10-22T07:50:00Z</dcterms:modified>
</cp:coreProperties>
</file>